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0034D396" w:rsidR="00D939EA" w:rsidRPr="00D939EA" w:rsidRDefault="001358BC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b/>
          <w:color w:val="auto"/>
          <w:sz w:val="28"/>
          <w:szCs w:val="28"/>
        </w:rPr>
        <w:t>Ministerstvo dopravy a</w:t>
      </w:r>
      <w:r w:rsidR="00D939EA"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4E7A29A2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A77681">
        <w:rPr>
          <w:rFonts w:ascii="Arial Narrow" w:hAnsi="Arial Narrow" w:cstheme="minorHAnsi"/>
          <w:b/>
          <w:color w:val="auto"/>
          <w:sz w:val="28"/>
          <w:szCs w:val="28"/>
        </w:rPr>
        <w:t>5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61A3094B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OPII-2016/1.1_1.2/ŽSR-6-NP</w:t>
      </w:r>
    </w:p>
    <w:p w14:paraId="1781488E" w14:textId="46A86B38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1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46262F8A" w:rsidR="00B24D97" w:rsidRPr="00B500C8" w:rsidRDefault="00B24D97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04034C">
              <w:rPr>
                <w:rFonts w:ascii="Arial Narrow" w:hAnsi="Arial Narrow"/>
                <w:bCs/>
              </w:rPr>
              <w:t>1 - Železničná infraštruktúra (TEN-T CORE) a obnova mobilných prostriedkov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7844E79D" w14:textId="77777777" w:rsidR="00B24D97" w:rsidRDefault="00B24D97" w:rsidP="00B24D97">
            <w:pPr>
              <w:spacing w:before="120" w:after="120"/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</w:pPr>
            <w:r w:rsidRPr="00D45093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7i): Podpora multimodálneho jednotného európskeho dopravného priestoru pomocou investícií do TEN-T</w:t>
            </w:r>
          </w:p>
          <w:p w14:paraId="067657B7" w14:textId="41FAA610" w:rsidR="00B24D97" w:rsidRPr="00B500C8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94005A">
              <w:rPr>
                <w:bCs/>
              </w:rPr>
              <w:t>7</w:t>
            </w:r>
            <w:r>
              <w:rPr>
                <w:bCs/>
              </w:rPr>
              <w:t>ii</w:t>
            </w:r>
            <w:r w:rsidRPr="0094005A">
              <w:rPr>
                <w:bCs/>
              </w:rPr>
              <w:t xml:space="preserve">i): </w:t>
            </w:r>
            <w:r w:rsidRPr="0094005A">
              <w:rPr>
                <w:rFonts w:ascii="Arial Narrow" w:hAnsi="Arial Narrow"/>
                <w:bCs/>
              </w:rPr>
              <w:t>Vývoj a modernizácia komplexných, interoperabilných železničných systémov vysokej kvality a podpora opatrení na znižovanie hluku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2C3A0E7" w14:textId="77777777" w:rsidR="00B24D97" w:rsidRDefault="00B24D97" w:rsidP="00B24D97">
            <w:pPr>
              <w:spacing w:before="120" w:after="120"/>
              <w:rPr>
                <w:rFonts w:ascii="Arial Narrow" w:hAnsi="Arial Narrow"/>
              </w:rPr>
            </w:pPr>
            <w:r w:rsidRPr="0004034C">
              <w:rPr>
                <w:rFonts w:ascii="Arial Narrow" w:hAnsi="Arial Narrow"/>
              </w:rPr>
              <w:t>1.1  Odstránenie kľúčových úzkych miest na železničnej infraštruktúre prostredníctvom modernizácie a rozvoja hlavných železničných tratí a uzlov dopravne významných z hľadiska medzinárodnej a vnútroštátnej dopravy</w:t>
            </w:r>
          </w:p>
          <w:p w14:paraId="06009D15" w14:textId="47C180FD" w:rsidR="00B24D97" w:rsidRPr="00B500C8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B7401B">
              <w:rPr>
                <w:rFonts w:ascii="Arial Narrow" w:hAnsi="Arial Narrow"/>
              </w:rPr>
              <w:t>1.2 Zlepšenie technických podmienok pre prevádzku medzinárodnej železničnej dopravy prostredníctvom implementácie vybraných prvkov TSI na najdôležitejších tratiach pre medzinárodnú dopravu (TEN-T CORE)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748D1">
              <w:rPr>
                <w:rFonts w:ascii="Arial Narrow" w:hAnsi="Arial Narrow" w:cstheme="minorHAnsi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0917EF5F" w:rsidR="00B24D97" w:rsidRPr="00B500C8" w:rsidRDefault="00B24D97" w:rsidP="00D556E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D556ED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2CD39CAB" w14:textId="65110F0B" w:rsidR="0063388A" w:rsidRPr="001062C7" w:rsidRDefault="0063388A" w:rsidP="0063388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D102B6">
        <w:rPr>
          <w:rFonts w:ascii="Arial Narrow" w:hAnsi="Arial Narrow" w:cstheme="minorHAnsi"/>
          <w:b/>
          <w:lang w:eastAsia="sk-SK"/>
        </w:rPr>
        <w:t>3</w:t>
      </w:r>
      <w:r w:rsidR="00A77681">
        <w:rPr>
          <w:rFonts w:ascii="Arial Narrow" w:hAnsi="Arial Narrow" w:cstheme="minorHAnsi"/>
          <w:b/>
          <w:lang w:eastAsia="sk-SK"/>
        </w:rPr>
        <w:t>0</w:t>
      </w:r>
      <w:r w:rsidR="00D102B6">
        <w:rPr>
          <w:rFonts w:ascii="Arial Narrow" w:hAnsi="Arial Narrow" w:cstheme="minorHAnsi"/>
          <w:b/>
          <w:lang w:eastAsia="sk-SK"/>
        </w:rPr>
        <w:t>.</w:t>
      </w:r>
      <w:r w:rsidR="00A77681">
        <w:rPr>
          <w:rFonts w:ascii="Arial Narrow" w:hAnsi="Arial Narrow" w:cstheme="minorHAnsi"/>
          <w:b/>
          <w:lang w:eastAsia="sk-SK"/>
        </w:rPr>
        <w:t>11</w:t>
      </w:r>
      <w:r w:rsidR="00D102B6">
        <w:rPr>
          <w:rFonts w:ascii="Arial Narrow" w:hAnsi="Arial Narrow" w:cstheme="minorHAnsi"/>
          <w:b/>
          <w:lang w:eastAsia="sk-SK"/>
        </w:rPr>
        <w:t>.2017</w:t>
      </w:r>
    </w:p>
    <w:p w14:paraId="4D2E1613" w14:textId="03B033C1" w:rsidR="0063388A" w:rsidRPr="008D26BB" w:rsidRDefault="0063388A" w:rsidP="0063388A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1062C7">
        <w:rPr>
          <w:rFonts w:ascii="Arial Narrow" w:hAnsi="Arial Narrow" w:cstheme="minorHAnsi"/>
          <w:lang w:eastAsia="sk-SK"/>
        </w:rPr>
        <w:t>Dátum účinnosti zmeny:</w:t>
      </w:r>
      <w:r w:rsidRPr="001062C7">
        <w:rPr>
          <w:rFonts w:ascii="Arial Narrow" w:hAnsi="Arial Narrow" w:cstheme="minorHAnsi"/>
          <w:lang w:eastAsia="sk-SK"/>
        </w:rPr>
        <w:tab/>
      </w:r>
      <w:r w:rsidRPr="001062C7">
        <w:rPr>
          <w:rFonts w:ascii="Arial Narrow" w:hAnsi="Arial Narrow" w:cstheme="minorHAnsi"/>
          <w:lang w:eastAsia="sk-SK"/>
        </w:rPr>
        <w:tab/>
      </w:r>
      <w:r w:rsidR="00A77681">
        <w:rPr>
          <w:rFonts w:ascii="Arial Narrow" w:hAnsi="Arial Narrow" w:cstheme="minorHAnsi"/>
          <w:b/>
          <w:lang w:eastAsia="sk-SK"/>
        </w:rPr>
        <w:t>1</w:t>
      </w:r>
      <w:r w:rsidR="00D102B6">
        <w:rPr>
          <w:rFonts w:ascii="Arial Narrow" w:hAnsi="Arial Narrow" w:cstheme="minorHAnsi"/>
          <w:b/>
          <w:lang w:eastAsia="sk-SK"/>
        </w:rPr>
        <w:t>.</w:t>
      </w:r>
      <w:r w:rsidR="00A77681">
        <w:rPr>
          <w:rFonts w:ascii="Arial Narrow" w:hAnsi="Arial Narrow" w:cstheme="minorHAnsi"/>
          <w:b/>
          <w:lang w:eastAsia="sk-SK"/>
        </w:rPr>
        <w:t>12</w:t>
      </w:r>
      <w:r w:rsidR="00D102B6">
        <w:rPr>
          <w:rFonts w:ascii="Arial Narrow" w:hAnsi="Arial Narrow" w:cstheme="minorHAnsi"/>
          <w:b/>
          <w:lang w:eastAsia="sk-SK"/>
        </w:rPr>
        <w:t>.2017</w:t>
      </w:r>
    </w:p>
    <w:p w14:paraId="2C3F1DC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CDF68C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1C2882F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796805EB" w14:textId="77777777" w:rsidR="00A77681" w:rsidRDefault="00A7768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A77681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04D5B096" w14:textId="26B808F3" w:rsidR="007D77F1" w:rsidRPr="006044D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4E428D6" w14:textId="77777777" w:rsidR="007D77F1" w:rsidRPr="008D26BB" w:rsidRDefault="007D77F1" w:rsidP="007D77F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FFF5204" w14:textId="77777777" w:rsidR="007D77F1" w:rsidRDefault="007D77F1" w:rsidP="007D77F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50FA26BD" w14:textId="77777777" w:rsidR="007D77F1" w:rsidRPr="00D93C4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05A5C46A" w14:textId="77777777" w:rsidR="001358BC" w:rsidRDefault="001358BC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32B98AAC" w14:textId="436CBC59" w:rsidR="007D77F1" w:rsidRDefault="007D77F1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="00BD6227" w:rsidRPr="00BD6227">
        <w:rPr>
          <w:rFonts w:ascii="Arial Narrow" w:hAnsi="Arial Narrow" w:cs="Arial"/>
          <w:color w:val="000000"/>
        </w:rPr>
        <w:t xml:space="preserve"> </w:t>
      </w:r>
      <w:r w:rsidR="00BD6227">
        <w:rPr>
          <w:rFonts w:ascii="Arial Narrow" w:hAnsi="Arial Narrow" w:cs="Arial"/>
          <w:color w:val="000000"/>
        </w:rPr>
        <w:t>a doplňujúce údaje k ŽoNFP</w:t>
      </w:r>
    </w:p>
    <w:p w14:paraId="1309B909" w14:textId="1ECF4C9A" w:rsidR="007D77F1" w:rsidRPr="00AA3332" w:rsidRDefault="007D77F1" w:rsidP="00A7768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832AE5">
        <w:rPr>
          <w:rFonts w:ascii="Arial Narrow" w:hAnsi="Arial Narrow" w:cstheme="minorHAnsi"/>
          <w:sz w:val="22"/>
          <w:szCs w:val="22"/>
        </w:rPr>
        <w:t xml:space="preserve"> Príručka pre žiadateľa OPII </w:t>
      </w:r>
      <w:r w:rsidR="00A77681" w:rsidRPr="00A77681">
        <w:rPr>
          <w:rFonts w:ascii="Arial Narrow" w:hAnsi="Arial Narrow" w:cstheme="minorHAnsi"/>
          <w:sz w:val="22"/>
          <w:szCs w:val="22"/>
        </w:rPr>
        <w:t>a príloha č. 1b PpŽ</w:t>
      </w:r>
    </w:p>
    <w:p w14:paraId="770C4BDC" w14:textId="77777777" w:rsidR="007D77F1" w:rsidRDefault="007D77F1" w:rsidP="007D77F1">
      <w:pPr>
        <w:pStyle w:val="Default"/>
        <w:rPr>
          <w:b/>
          <w:bCs/>
          <w:sz w:val="23"/>
          <w:szCs w:val="23"/>
        </w:rPr>
      </w:pPr>
    </w:p>
    <w:p w14:paraId="2DC71C9A" w14:textId="77777777" w:rsidR="007D77F1" w:rsidRDefault="007D77F1" w:rsidP="007D77F1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2FDF411E" w14:textId="77777777" w:rsidR="00A77681" w:rsidRPr="00453143" w:rsidRDefault="00A77681" w:rsidP="00A77681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Vyzvanie:</w:t>
      </w:r>
    </w:p>
    <w:p w14:paraId="22D1F2AB" w14:textId="32268689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doplnenie do prílohy: „Doplňujúce údaje k ŽoNFP“ (za účelom dokladovania finančnej analýzy žiadateľa v súlade s Registrom subjektov verejnej správy 2017</w:t>
      </w:r>
      <w:r w:rsidRPr="00453143">
        <w:rPr>
          <w:rStyle w:val="Odkaznapoznmkupodiarou"/>
          <w:rFonts w:ascii="Arial Narrow" w:hAnsi="Arial Narrow" w:cstheme="minorHAnsi"/>
          <w:sz w:val="22"/>
          <w:szCs w:val="22"/>
        </w:rPr>
        <w:footnoteReference w:id="1"/>
      </w:r>
      <w:r w:rsidRPr="00453143">
        <w:rPr>
          <w:rFonts w:ascii="Arial Narrow" w:hAnsi="Arial Narrow" w:cstheme="minorHAnsi"/>
          <w:sz w:val="22"/>
          <w:szCs w:val="22"/>
        </w:rPr>
        <w:t xml:space="preserve">), </w:t>
      </w:r>
    </w:p>
    <w:p w14:paraId="6B574AA2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0ED711C1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6BD0D7FA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formálne úpravy (spresnenie popisu podmienky oprávnenosti výdavkov pre projekty generujúce príjem /negenerujúce príjem v prípade štrukturálne významných investícií, úprava hypertextového prepojenia).</w:t>
      </w:r>
    </w:p>
    <w:p w14:paraId="45FA7ADF" w14:textId="77777777" w:rsidR="00A77681" w:rsidRPr="00453143" w:rsidRDefault="00A77681" w:rsidP="00A77681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 xml:space="preserve">Príloha vyzvania č. 1 Formulár ŽoNFP a doplňujúce údaje k ŽoNFP: </w:t>
      </w:r>
    </w:p>
    <w:p w14:paraId="354889F7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3AE1911D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do Formulára ŽoNFP doplnený pokyn v časti 5 Identifikácia príspevku k relevancii k Regionálnym investičným územným stratégiám,</w:t>
      </w:r>
    </w:p>
    <w:p w14:paraId="7A88CAD7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do Formulára ŽoNFP v podmienke poskytnutia príspevku „Podmienka nebyť dlžníkom na daniach doplnená forma overenia o splátkový kalendár,</w:t>
      </w:r>
    </w:p>
    <w:p w14:paraId="6CDA9AFB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do Formulára ŽoNFP v podmienke poskytnutia príspevku „Podmienka oprávnenosti výdavkov pre projekty generujúce príjem /negenerujúce príjem v prípade štrukturálne významných investícií“ spresnená forma overenia (prílohy),</w:t>
      </w:r>
    </w:p>
    <w:p w14:paraId="19787936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do Formulára ŽoNFP v relevantných podmienkach poskytnutia príspevku, v súlade s PpŽ, bola doplnená možnosť preukázania formou integračnej akcie v ITMS2014+,</w:t>
      </w:r>
    </w:p>
    <w:p w14:paraId="3DCEC0FE" w14:textId="25BFD013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 xml:space="preserve">– do formulára „Doplňujúce údaje k ŽoNFP“ doplnená kapitola za účelom dokladovania finančnej analýzy žiadateľa, </w:t>
      </w:r>
    </w:p>
    <w:p w14:paraId="3FCEA8D7" w14:textId="4A9E2CB6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 xml:space="preserve">– vo formulári „Doplňujúce údaje k ŽoNFP“ upravené číslovanie kapitol. </w:t>
      </w:r>
    </w:p>
    <w:p w14:paraId="76300E67" w14:textId="77777777" w:rsidR="00A77681" w:rsidRPr="00453143" w:rsidRDefault="00A77681" w:rsidP="00A77681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Príloha vyzvania č. 3 Príručka pre žiadateľa OPII a príloha č. 1b PpŽ:</w:t>
      </w:r>
    </w:p>
    <w:p w14:paraId="2CA57E81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63F2E2B8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77F08E19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v podmienkach poskytnutia príspevku č. 2 Podmienka nebyť dlžníkom na daniach bola pridaná možnosť dokladovania splnenia podmienky predložením schváleného splátkového kalendára pre vyrovnanie daňového nedoplatku,</w:t>
      </w:r>
    </w:p>
    <w:p w14:paraId="62884C71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v podmienke poskytnutia príspevku č. 1 Konkrétny oprávnený žiadateľ, č. 2 Podmienka nebyť dlžníkom na daniach, č. 5 Podmienka, že voči žiadateľovi nie je vedené konkurzné konanie, reštrukturalizačné konanie, nie je v</w:t>
      </w:r>
      <w:r w:rsidRPr="00453143">
        <w:t xml:space="preserve"> </w:t>
      </w:r>
      <w:r w:rsidRPr="00453143">
        <w:rPr>
          <w:rFonts w:ascii="Arial Narrow" w:hAnsi="Arial Narrow" w:cstheme="minorHAnsi"/>
          <w:sz w:val="22"/>
          <w:szCs w:val="22"/>
        </w:rPr>
        <w:t xml:space="preserve">konkurze alebo v reštrukturalizácii, č. 7 Podmienka, že žiadateľ nie je podnikom </w:t>
      </w:r>
      <w:r w:rsidRPr="00453143">
        <w:rPr>
          <w:rFonts w:ascii="Arial Narrow" w:hAnsi="Arial Narrow" w:cstheme="minorHAnsi"/>
          <w:sz w:val="22"/>
          <w:szCs w:val="22"/>
        </w:rPr>
        <w:lastRenderedPageBreak/>
        <w:t>v ťažkostiach a č. 21 Podmienka neporušenia zákazu nelegálnej práce a nelegálneho zamestnávania bola doplnená možnosť preukázania formou integračnej akcie v ITMS2014+,</w:t>
      </w:r>
    </w:p>
    <w:p w14:paraId="21E97287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v podmienke poskytnutia príspevku č. 15 Podmienka, že výdavky projektu sú oprávnené a v Prílohe č. 1b PpŽ bola upravená forma overenia (pre prieskum trhu za účelom stanovenia NFP sa ako kritérium na vyhodnotenie ponúk zvolí priemerná cena s/bez DPH alebo ekonomicky najvýhodnejšia ponuka /najlepší pomer ceny a kvality /nákladov),</w:t>
      </w:r>
    </w:p>
    <w:p w14:paraId="13DB78F7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v podmienke poskytnutia príspevku č. 16 „Podmienka oprávnenosti výdavkov pre projekty generujúce príjem /negenerujúce príjem v prípade štrukturálne významných investícií“ spresnená formulácia platnosti podmienky a forma overenia,</w:t>
      </w:r>
    </w:p>
    <w:p w14:paraId="65BC5FFD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k merateľným ukazovateľom bola doplnená poznámka: „V prípade vykonania zmien v číselníku merateľných ukazovateľov na úrovni CKO (v MP CKO č. 17 resp. v databáze ITMS2014+), ktoré by viedli k dočasnému nesúladu medzi PpŽ a ITMS2014+, tak žiadateľ postupuje v zmysle aktuálnych údajov uvedených v ITMS2014+“,</w:t>
      </w:r>
    </w:p>
    <w:p w14:paraId="06BB58F6" w14:textId="77777777" w:rsidR="00A77681" w:rsidRPr="00453143" w:rsidRDefault="00A77681" w:rsidP="00A7768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53143">
        <w:rPr>
          <w:rFonts w:ascii="Arial Narrow" w:hAnsi="Arial Narrow" w:cstheme="minorHAnsi"/>
          <w:sz w:val="22"/>
          <w:szCs w:val="22"/>
        </w:rPr>
        <w:t>– formálne úpravy (úprava odvolávok a pod.).</w:t>
      </w:r>
    </w:p>
    <w:p w14:paraId="3A65F6AD" w14:textId="77777777" w:rsidR="007D77F1" w:rsidRPr="008D26BB" w:rsidRDefault="007D77F1" w:rsidP="007D77F1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74B51446" w14:textId="77777777" w:rsidR="007D77F1" w:rsidRPr="008D26BB" w:rsidRDefault="007D77F1" w:rsidP="007D77F1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61D7C1EE" w14:textId="77777777" w:rsidR="007D77F1" w:rsidRPr="008D26BB" w:rsidRDefault="007D77F1" w:rsidP="007D77F1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2D37B515" w14:textId="77777777" w:rsidR="007D77F1" w:rsidRDefault="007D77F1" w:rsidP="007D77F1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718D7FB0" w14:textId="77777777" w:rsidR="00DC6289" w:rsidRPr="008D26BB" w:rsidRDefault="00DC6289" w:rsidP="00DC628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31A7BAB5" w14:textId="43F0377D" w:rsidR="000C08F6" w:rsidRPr="000C08F6" w:rsidRDefault="000C08F6" w:rsidP="00DC628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bookmarkStart w:id="0" w:name="_GoBack"/>
      <w:bookmarkEnd w:id="0"/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6383D" w14:textId="77777777" w:rsidR="00DF54D8" w:rsidRDefault="00DF54D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97454" w14:textId="77777777" w:rsidR="00DF54D8" w:rsidRDefault="00DF54D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DE27C" w14:textId="77777777" w:rsidR="00DF54D8" w:rsidRDefault="00DF54D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  <w:footnote w:id="1">
    <w:p w14:paraId="18315D0F" w14:textId="77777777" w:rsidR="00A77681" w:rsidRPr="00B63869" w:rsidRDefault="00A77681" w:rsidP="00A77681">
      <w:pPr>
        <w:pStyle w:val="Textpoznmkypodiarou"/>
        <w:rPr>
          <w:rFonts w:ascii="Arial Narrow" w:hAnsi="Arial Narrow" w:cstheme="minorHAnsi"/>
          <w:color w:val="FF0000"/>
          <w:sz w:val="22"/>
          <w:szCs w:val="22"/>
        </w:rPr>
      </w:pPr>
      <w:r w:rsidRPr="00B63869">
        <w:rPr>
          <w:rStyle w:val="Odkaznapoznmkupodiarou"/>
          <w:rFonts w:ascii="Arial Narrow" w:hAnsi="Arial Narrow"/>
        </w:rPr>
        <w:footnoteRef/>
      </w:r>
      <w:r>
        <w:t xml:space="preserve"> </w:t>
      </w:r>
      <w:hyperlink r:id="rId1" w:history="1">
        <w:r w:rsidRPr="00B63869">
          <w:rPr>
            <w:rStyle w:val="Hypertextovprepojenie"/>
            <w:rFonts w:ascii="Arial Narrow" w:hAnsi="Arial Narrow" w:cstheme="minorHAnsi"/>
            <w:sz w:val="18"/>
            <w:szCs w:val="18"/>
          </w:rPr>
          <w:t>https://slovak.statistics.sk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9F9FF" w14:textId="77777777" w:rsidR="00DF54D8" w:rsidRDefault="00DF54D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014AB412" w:rsidR="00D939EA" w:rsidRDefault="00DF54D8" w:rsidP="005478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9EABC9B" wp14:editId="2D524447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964E4E" w14:textId="77777777" w:rsidR="00547863" w:rsidRPr="00547863" w:rsidRDefault="00547863" w:rsidP="00547863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29E59" w14:textId="77777777" w:rsidR="00DF54D8" w:rsidRDefault="00DF54D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D1B0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86B38"/>
    <w:rsid w:val="000A3941"/>
    <w:rsid w:val="000C08F6"/>
    <w:rsid w:val="000C4014"/>
    <w:rsid w:val="001358BC"/>
    <w:rsid w:val="0017633B"/>
    <w:rsid w:val="0024608F"/>
    <w:rsid w:val="0025598F"/>
    <w:rsid w:val="00336623"/>
    <w:rsid w:val="0036751C"/>
    <w:rsid w:val="003765ED"/>
    <w:rsid w:val="0038595B"/>
    <w:rsid w:val="003C627D"/>
    <w:rsid w:val="00400C7F"/>
    <w:rsid w:val="00431A18"/>
    <w:rsid w:val="00453143"/>
    <w:rsid w:val="004654CB"/>
    <w:rsid w:val="004D1162"/>
    <w:rsid w:val="00502628"/>
    <w:rsid w:val="00547863"/>
    <w:rsid w:val="0056730E"/>
    <w:rsid w:val="005C184F"/>
    <w:rsid w:val="0063388A"/>
    <w:rsid w:val="006D76F3"/>
    <w:rsid w:val="006F6AEA"/>
    <w:rsid w:val="00716D18"/>
    <w:rsid w:val="007D77F1"/>
    <w:rsid w:val="007F20E3"/>
    <w:rsid w:val="008E04BB"/>
    <w:rsid w:val="009F7E19"/>
    <w:rsid w:val="00A055B9"/>
    <w:rsid w:val="00A21518"/>
    <w:rsid w:val="00A46BC1"/>
    <w:rsid w:val="00A77681"/>
    <w:rsid w:val="00AA3293"/>
    <w:rsid w:val="00AA3332"/>
    <w:rsid w:val="00B203AF"/>
    <w:rsid w:val="00B24D97"/>
    <w:rsid w:val="00B500C8"/>
    <w:rsid w:val="00BD6227"/>
    <w:rsid w:val="00C05209"/>
    <w:rsid w:val="00C713F6"/>
    <w:rsid w:val="00C85C87"/>
    <w:rsid w:val="00CF040A"/>
    <w:rsid w:val="00D0180E"/>
    <w:rsid w:val="00D102B6"/>
    <w:rsid w:val="00D556ED"/>
    <w:rsid w:val="00D6144F"/>
    <w:rsid w:val="00D939EA"/>
    <w:rsid w:val="00DC6289"/>
    <w:rsid w:val="00DF54D8"/>
    <w:rsid w:val="00E5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7768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77681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776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lovak.statistics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21</cp:lastModifiedBy>
  <cp:revision>13</cp:revision>
  <dcterms:created xsi:type="dcterms:W3CDTF">2016-11-29T12:40:00Z</dcterms:created>
  <dcterms:modified xsi:type="dcterms:W3CDTF">2017-11-28T12:35:00Z</dcterms:modified>
</cp:coreProperties>
</file>